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1239E" w14:textId="77777777" w:rsidR="00D97EDA" w:rsidRDefault="00D97EDA" w:rsidP="00D97EDA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Čestné prohlášení – seznam poddodavatelů k veřejné zakázce</w:t>
      </w:r>
    </w:p>
    <w:p w14:paraId="06403DA4" w14:textId="77777777" w:rsidR="00D97EDA" w:rsidRDefault="00D97EDA" w:rsidP="00D97EDA">
      <w:pPr>
        <w:rPr>
          <w:rFonts w:ascii="Arial" w:hAnsi="Arial" w:cs="Arial"/>
          <w:sz w:val="22"/>
          <w:szCs w:val="22"/>
        </w:rPr>
      </w:pPr>
    </w:p>
    <w:p w14:paraId="69897CDD" w14:textId="77777777" w:rsidR="00D97EDA" w:rsidRDefault="00D97EDA" w:rsidP="00D97EDA">
      <w:pPr>
        <w:rPr>
          <w:rFonts w:ascii="Arial" w:hAnsi="Arial" w:cs="Arial"/>
          <w:sz w:val="22"/>
          <w:szCs w:val="22"/>
        </w:rPr>
      </w:pPr>
    </w:p>
    <w:p w14:paraId="5A8824A4" w14:textId="77777777" w:rsidR="00D97EDA" w:rsidRDefault="00D97EDA" w:rsidP="00D97EDA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 zakázky: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  <w:highlight w:val="yellow"/>
        </w:rPr>
        <w:t>(doplnit)</w:t>
      </w:r>
    </w:p>
    <w:p w14:paraId="33F2992C" w14:textId="77777777" w:rsidR="00D97EDA" w:rsidRDefault="00D97EDA" w:rsidP="00D97EDA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7CEAEE8B" w14:textId="77777777" w:rsidR="00D97EDA" w:rsidRDefault="00D97EDA" w:rsidP="00D97EDA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zakázky: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  <w:highlight w:val="yellow"/>
        </w:rPr>
        <w:t>(doplnit)</w:t>
      </w:r>
    </w:p>
    <w:p w14:paraId="5BCE4839" w14:textId="77777777" w:rsidR="00D97EDA" w:rsidRDefault="00D97EDA" w:rsidP="00D97EDA">
      <w:pPr>
        <w:jc w:val="both"/>
        <w:rPr>
          <w:rFonts w:ascii="Arial" w:hAnsi="Arial" w:cs="Arial"/>
          <w:b/>
          <w:sz w:val="22"/>
          <w:szCs w:val="22"/>
        </w:rPr>
      </w:pPr>
    </w:p>
    <w:p w14:paraId="13B5AB1F" w14:textId="77777777" w:rsidR="00D97EDA" w:rsidRDefault="00D97EDA" w:rsidP="00D97EDA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 zadání:</w:t>
      </w:r>
      <w:r>
        <w:rPr>
          <w:rFonts w:ascii="Arial" w:hAnsi="Arial" w:cs="Arial"/>
          <w:sz w:val="22"/>
          <w:szCs w:val="22"/>
        </w:rPr>
        <w:tab/>
        <w:t xml:space="preserve">veřejná zakázka malého rozsahu; dle § 27 a § 31 zákona č. 134/2016 Sb., o zadávání veřejných zakázek (dále též „zákon“) se nejedná o zadávací řízení podle tohoto zákona </w:t>
      </w:r>
    </w:p>
    <w:p w14:paraId="3B7273C4" w14:textId="77777777" w:rsidR="00D97EDA" w:rsidRDefault="00D97EDA" w:rsidP="00D97EDA">
      <w:pPr>
        <w:tabs>
          <w:tab w:val="left" w:pos="851"/>
        </w:tabs>
        <w:jc w:val="both"/>
        <w:outlineLvl w:val="6"/>
        <w:rPr>
          <w:rFonts w:ascii="Arial" w:hAnsi="Arial" w:cs="Arial"/>
          <w:sz w:val="22"/>
          <w:szCs w:val="22"/>
        </w:rPr>
      </w:pPr>
    </w:p>
    <w:p w14:paraId="30D00630" w14:textId="77777777" w:rsidR="00D97EDA" w:rsidRDefault="00D97EDA" w:rsidP="00D97EDA">
      <w:pPr>
        <w:spacing w:after="120"/>
        <w:ind w:left="1985" w:hanging="198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Dodavatel: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/>
          <w:sz w:val="22"/>
          <w:szCs w:val="22"/>
          <w:highlight w:val="yellow"/>
        </w:rPr>
        <w:t>…….</w:t>
      </w:r>
      <w:proofErr w:type="gramEnd"/>
      <w:r>
        <w:rPr>
          <w:rFonts w:ascii="Arial" w:hAnsi="Arial"/>
          <w:sz w:val="22"/>
          <w:szCs w:val="22"/>
          <w:highlight w:val="yellow"/>
        </w:rPr>
        <w:t>.</w:t>
      </w:r>
    </w:p>
    <w:p w14:paraId="378A2D10" w14:textId="77777777" w:rsidR="00D97EDA" w:rsidRDefault="00D97EDA" w:rsidP="00D97EDA">
      <w:pPr>
        <w:spacing w:after="120"/>
        <w:ind w:left="1985" w:hanging="198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Sídlo: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/>
          <w:sz w:val="22"/>
          <w:szCs w:val="22"/>
          <w:highlight w:val="yellow"/>
        </w:rPr>
        <w:t>…….</w:t>
      </w:r>
      <w:proofErr w:type="gramEnd"/>
      <w:r>
        <w:rPr>
          <w:rFonts w:ascii="Arial" w:hAnsi="Arial"/>
          <w:sz w:val="22"/>
          <w:szCs w:val="22"/>
          <w:highlight w:val="yellow"/>
        </w:rPr>
        <w:t>.</w:t>
      </w:r>
    </w:p>
    <w:p w14:paraId="4AEF9F8B" w14:textId="77777777" w:rsidR="00D97EDA" w:rsidRDefault="00D97EDA" w:rsidP="00D97EDA">
      <w:pPr>
        <w:spacing w:after="120"/>
        <w:ind w:left="1985" w:hanging="198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IČO: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/>
          <w:sz w:val="22"/>
          <w:szCs w:val="22"/>
          <w:highlight w:val="yellow"/>
        </w:rPr>
        <w:t>…….</w:t>
      </w:r>
      <w:proofErr w:type="gramEnd"/>
      <w:r>
        <w:rPr>
          <w:rFonts w:ascii="Arial" w:hAnsi="Arial"/>
          <w:sz w:val="22"/>
          <w:szCs w:val="22"/>
          <w:highlight w:val="yellow"/>
        </w:rPr>
        <w:t>.</w:t>
      </w:r>
    </w:p>
    <w:p w14:paraId="65C88471" w14:textId="77777777" w:rsidR="00D97EDA" w:rsidRDefault="00D97EDA" w:rsidP="00D97EDA">
      <w:pPr>
        <w:jc w:val="both"/>
        <w:rPr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97EDA" w14:paraId="512F8184" w14:textId="77777777" w:rsidTr="00D97EDA">
        <w:trPr>
          <w:cantSplit/>
          <w:trHeight w:val="42"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88DC0EF" w14:textId="77777777" w:rsidR="00D97EDA" w:rsidRDefault="00D97EDA">
            <w:pPr>
              <w:jc w:val="center"/>
              <w:rPr>
                <w:rFonts w:ascii="Arial" w:hAnsi="Arial" w:cs="Arial"/>
                <w:b/>
                <w:bCs/>
                <w:caps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napToGrid w:val="0"/>
                <w:sz w:val="22"/>
                <w:szCs w:val="22"/>
                <w:lang w:eastAsia="en-US"/>
              </w:rPr>
              <w:t>Údaje o poddodavatelích</w:t>
            </w:r>
          </w:p>
        </w:tc>
      </w:tr>
      <w:tr w:rsidR="00D97EDA" w14:paraId="4778AEC4" w14:textId="77777777" w:rsidTr="00D97ED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268885FD" w14:textId="77777777" w:rsidR="00D97EDA" w:rsidRDefault="00D97EDA">
            <w:pPr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  <w:hideMark/>
          </w:tcPr>
          <w:p w14:paraId="5E88F700" w14:textId="77777777" w:rsidR="00D97EDA" w:rsidRDefault="00D97EDA">
            <w:pPr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eastAsia="en-US"/>
              </w:rPr>
              <w:t>Hodnota požadovaného údaje</w:t>
            </w:r>
          </w:p>
        </w:tc>
      </w:tr>
      <w:tr w:rsidR="00D97EDA" w14:paraId="26298209" w14:textId="77777777" w:rsidTr="00D97EDA">
        <w:trPr>
          <w:cantSplit/>
          <w:trHeight w:val="506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6107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Obchodní název poddodavatele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42DA" w14:textId="77777777" w:rsidR="00D97EDA" w:rsidRDefault="00D97EDA">
            <w:pPr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eastAsia="en-US"/>
              </w:rPr>
            </w:pPr>
          </w:p>
        </w:tc>
      </w:tr>
      <w:tr w:rsidR="00D97EDA" w14:paraId="249346E3" w14:textId="77777777" w:rsidTr="00D97EDA">
        <w:trPr>
          <w:cantSplit/>
          <w:trHeight w:val="506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48C5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Sídlo (celá adresa vč. PSČ)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7B92" w14:textId="77777777" w:rsidR="00D97EDA" w:rsidRDefault="00D97EDA">
            <w:pPr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D97EDA" w14:paraId="0402C64F" w14:textId="77777777" w:rsidTr="00D97EDA">
        <w:trPr>
          <w:cantSplit/>
          <w:trHeight w:val="506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4ACE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A099" w14:textId="77777777" w:rsidR="00D97EDA" w:rsidRDefault="00D97EDA">
            <w:pPr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D97EDA" w14:paraId="4B49A729" w14:textId="77777777" w:rsidTr="00D97EDA">
        <w:trPr>
          <w:cantSplit/>
          <w:trHeight w:val="506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6511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Stručný popis činností, které jsou předmětem poddodávky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2900" w14:textId="77777777" w:rsidR="00D97EDA" w:rsidRDefault="00D97EDA">
            <w:pPr>
              <w:rPr>
                <w:snapToGrid w:val="0"/>
                <w:sz w:val="22"/>
                <w:szCs w:val="22"/>
                <w:lang w:eastAsia="en-US"/>
              </w:rPr>
            </w:pPr>
          </w:p>
        </w:tc>
      </w:tr>
      <w:tr w:rsidR="00D97EDA" w14:paraId="6B3D0DE4" w14:textId="77777777" w:rsidTr="00D97EDA">
        <w:trPr>
          <w:cantSplit/>
          <w:trHeight w:val="506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EB8A5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Finanční objem poddodávky</w:t>
            </w:r>
          </w:p>
          <w:p w14:paraId="5B1E74B2" w14:textId="77777777" w:rsidR="00D97EDA" w:rsidRDefault="00D97EDA">
            <w:pP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  <w:lang w:eastAsia="en-US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B9F0" w14:textId="77777777" w:rsidR="00D97EDA" w:rsidRDefault="00D97EDA">
            <w:pPr>
              <w:rPr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04ADEA3" w14:textId="77777777" w:rsidR="00D97EDA" w:rsidRDefault="00D97EDA" w:rsidP="00D97EDA">
      <w:pPr>
        <w:jc w:val="both"/>
        <w:rPr>
          <w:rFonts w:ascii="Arial" w:hAnsi="Arial" w:cs="Arial"/>
          <w:i/>
          <w:snapToGrid w:val="0"/>
          <w:sz w:val="20"/>
          <w:szCs w:val="22"/>
          <w:lang w:eastAsia="en-US"/>
        </w:rPr>
      </w:pPr>
      <w:r>
        <w:rPr>
          <w:rFonts w:ascii="Arial" w:hAnsi="Arial" w:cs="Arial"/>
          <w:i/>
          <w:snapToGrid w:val="0"/>
          <w:sz w:val="20"/>
          <w:szCs w:val="22"/>
          <w:highlight w:val="lightGray"/>
          <w:lang w:eastAsia="en-US"/>
        </w:rPr>
        <w:t>(pozn. dodavatel zkopíruje a doplní tabulku dle potřeby)</w:t>
      </w:r>
    </w:p>
    <w:p w14:paraId="734BE1F6" w14:textId="77777777" w:rsidR="00D97EDA" w:rsidRDefault="00D97EDA" w:rsidP="00D97EDA">
      <w:pPr>
        <w:pBdr>
          <w:bottom w:val="single" w:sz="4" w:space="1" w:color="auto"/>
        </w:pBd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412896E6" w14:textId="77777777" w:rsidR="00D97EDA" w:rsidRDefault="00D97EDA" w:rsidP="00D97EDA">
      <w:pPr>
        <w:jc w:val="both"/>
        <w:rPr>
          <w:rFonts w:ascii="Arial" w:hAnsi="Arial" w:cs="Arial"/>
          <w:i/>
          <w:snapToGrid w:val="0"/>
          <w:sz w:val="22"/>
          <w:szCs w:val="22"/>
          <w:highlight w:val="yellow"/>
          <w:lang w:eastAsia="en-US"/>
        </w:rPr>
      </w:pPr>
    </w:p>
    <w:p w14:paraId="4D31CB32" w14:textId="77777777" w:rsidR="00D97EDA" w:rsidRDefault="00D97EDA" w:rsidP="00D97EDA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  <w:r>
        <w:rPr>
          <w:rFonts w:ascii="Arial" w:hAnsi="Arial" w:cs="Arial"/>
          <w:i/>
          <w:snapToGrid w:val="0"/>
          <w:sz w:val="22"/>
          <w:szCs w:val="22"/>
          <w:highlight w:val="yellow"/>
          <w:lang w:eastAsia="en-US"/>
        </w:rPr>
        <w:t>V případě, že dodavatel využití žádných poddodavatelů nepředpokládá, shora uvedenou tabulku smaže a předloží zadavateli čestné prohlášení o této skutečnosti v níže uvedeném znění:</w:t>
      </w:r>
    </w:p>
    <w:p w14:paraId="0A4D2E9C" w14:textId="77777777" w:rsidR="00D97EDA" w:rsidRDefault="00D97EDA" w:rsidP="00D97EDA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4E01CA4C" w14:textId="77777777" w:rsidR="00D97EDA" w:rsidRDefault="00D97EDA" w:rsidP="00D97EDA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  <w:lang w:eastAsia="en-US"/>
        </w:rPr>
        <w:t>„Čestně prohlašuji, že shora specifikovaný dodavatel nepředpokládá/nevyužije k plnění předmětu výše uvedené veřejné zakázky žádného poddodavatele v analogii § 105 zákona.“</w:t>
      </w:r>
    </w:p>
    <w:p w14:paraId="35BAA538" w14:textId="77777777" w:rsidR="00D97EDA" w:rsidRDefault="00D97EDA" w:rsidP="00D97EDA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</w:p>
    <w:p w14:paraId="5461267D" w14:textId="77777777" w:rsidR="00D97EDA" w:rsidRDefault="00D97EDA" w:rsidP="00D97ED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2E0E7EC0" w14:textId="77777777" w:rsidR="00D97EDA" w:rsidRDefault="00D97EDA" w:rsidP="00D97ED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7D215075" w14:textId="77777777" w:rsidR="00D97EDA" w:rsidRDefault="00D97EDA" w:rsidP="00D97EDA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188800" w14:textId="77777777" w:rsidR="00D97EDA" w:rsidRDefault="00D97EDA" w:rsidP="00D97E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02262645" w14:textId="77777777" w:rsidR="00D97EDA" w:rsidRDefault="00D97EDA" w:rsidP="00D97ED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podpis </w:t>
      </w:r>
    </w:p>
    <w:p w14:paraId="0C96D660" w14:textId="77777777" w:rsidR="00D97EDA" w:rsidRDefault="00D97EDA" w:rsidP="00D97EDA">
      <w:pPr>
        <w:jc w:val="both"/>
        <w:rPr>
          <w:rFonts w:ascii="Arial" w:hAnsi="Arial" w:cs="Arial"/>
          <w:b/>
          <w:i/>
          <w:sz w:val="18"/>
          <w:szCs w:val="18"/>
          <w:highlight w:val="lightGray"/>
        </w:rPr>
      </w:pPr>
    </w:p>
    <w:p w14:paraId="11AAD8EB" w14:textId="77777777" w:rsidR="00D97EDA" w:rsidRDefault="00D97EDA" w:rsidP="00D97EDA">
      <w:pPr>
        <w:jc w:val="both"/>
        <w:rPr>
          <w:rFonts w:ascii="Arial" w:hAnsi="Arial" w:cs="Arial"/>
          <w:snapToGrid w:val="0"/>
          <w:sz w:val="22"/>
          <w:szCs w:val="22"/>
          <w:lang w:eastAsia="en-US"/>
        </w:rPr>
      </w:pPr>
      <w:r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62507C7D" w14:textId="77777777" w:rsidR="00D97EDA" w:rsidRDefault="00D97EDA" w:rsidP="00D97EDA">
      <w:pPr>
        <w:rPr>
          <w:rFonts w:ascii="Arial" w:hAnsi="Arial" w:cs="Arial"/>
          <w:b/>
          <w:sz w:val="20"/>
        </w:rPr>
      </w:pPr>
    </w:p>
    <w:p w14:paraId="44C4BC3E" w14:textId="77777777" w:rsidR="00D97EDA" w:rsidRDefault="00D97EDA" w:rsidP="00D97EDA">
      <w:pPr>
        <w:rPr>
          <w:rFonts w:ascii="Arial" w:hAnsi="Arial" w:cs="Arial"/>
          <w:b/>
          <w:sz w:val="20"/>
        </w:rPr>
      </w:pPr>
    </w:p>
    <w:p w14:paraId="4A766F50" w14:textId="77777777" w:rsidR="00D97EDA" w:rsidRDefault="00D97EDA" w:rsidP="00D97EDA">
      <w:pPr>
        <w:rPr>
          <w:rFonts w:ascii="Arial" w:hAnsi="Arial" w:cs="Arial"/>
          <w:b/>
          <w:sz w:val="20"/>
        </w:rPr>
      </w:pPr>
    </w:p>
    <w:p w14:paraId="3C993345" w14:textId="77777777" w:rsidR="00D97EDA" w:rsidRDefault="00D97EDA" w:rsidP="00D97EDA">
      <w:pPr>
        <w:rPr>
          <w:rFonts w:ascii="Arial" w:hAnsi="Arial" w:cs="Arial"/>
          <w:sz w:val="22"/>
          <w:szCs w:val="22"/>
        </w:rPr>
      </w:pPr>
    </w:p>
    <w:p w14:paraId="5C50A46C" w14:textId="77777777" w:rsidR="00D97EDA" w:rsidRDefault="00D97EDA" w:rsidP="00D97EDA">
      <w:pPr>
        <w:rPr>
          <w:rFonts w:ascii="Arial" w:hAnsi="Arial" w:cs="Arial"/>
          <w:sz w:val="22"/>
          <w:szCs w:val="22"/>
        </w:rPr>
      </w:pPr>
    </w:p>
    <w:p w14:paraId="1CC0B295" w14:textId="77777777" w:rsidR="00D97EDA" w:rsidRDefault="00D97EDA" w:rsidP="00D97EDA">
      <w:pPr>
        <w:rPr>
          <w:rFonts w:ascii="Arial" w:hAnsi="Arial" w:cs="Arial"/>
          <w:sz w:val="22"/>
          <w:szCs w:val="22"/>
        </w:rPr>
      </w:pPr>
    </w:p>
    <w:p w14:paraId="278FAE76" w14:textId="77777777" w:rsidR="00D97EDA" w:rsidRDefault="00D97EDA" w:rsidP="00D97EDA">
      <w:pPr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Změnový list k vnitřní normě – </w:t>
      </w:r>
      <w:r>
        <w:rPr>
          <w:rFonts w:ascii="Arial" w:hAnsi="Arial" w:cs="Arial"/>
          <w:b/>
          <w:i/>
          <w:sz w:val="20"/>
        </w:rPr>
        <w:t>Zadávání veřejných zakázek administrovaných organizacemi kraje</w:t>
      </w:r>
    </w:p>
    <w:p w14:paraId="4E249E69" w14:textId="77777777" w:rsidR="00D97EDA" w:rsidRDefault="00D97EDA" w:rsidP="00D97EDA"/>
    <w:tbl>
      <w:tblPr>
        <w:tblW w:w="8925" w:type="dxa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9"/>
        <w:gridCol w:w="7126"/>
      </w:tblGrid>
      <w:tr w:rsidR="00D97EDA" w14:paraId="2F9655E5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DDE0F2A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1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AF8A31C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35553FA6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569FB3F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DD87D8C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SM/25/02/13</w:t>
            </w:r>
          </w:p>
        </w:tc>
      </w:tr>
      <w:tr w:rsidR="00D97EDA" w14:paraId="0D546D5F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2778A57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F02E693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30.5.2013</w:t>
            </w:r>
          </w:p>
        </w:tc>
      </w:tr>
      <w:tr w:rsidR="00D97EDA" w14:paraId="556202BE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AF4926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) 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3A2534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„V celém rozsahu“.</w:t>
            </w:r>
          </w:p>
        </w:tc>
      </w:tr>
      <w:tr w:rsidR="00D97EDA" w14:paraId="41A38170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C100A17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2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E5FF0BD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56187E10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8A98C6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B7C9978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SM/25/03/13</w:t>
            </w:r>
          </w:p>
        </w:tc>
      </w:tr>
      <w:tr w:rsidR="00D97EDA" w14:paraId="65651CE4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4A9141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5757061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22.1.2013</w:t>
            </w:r>
          </w:p>
        </w:tc>
      </w:tr>
      <w:tr w:rsidR="00D97EDA" w14:paraId="2197458E" w14:textId="77777777" w:rsidTr="00D97EDA">
        <w:trPr>
          <w:trHeight w:val="1335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31246F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F3A7B42" w14:textId="77777777" w:rsidR="00D97EDA" w:rsidRDefault="00D97E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Čl. 5 odst. 2 písm. b), čl. 7 nadpis, Příloha č. 1 nadpis – změna rozsahu finančního limitu; Příloha č. 2 bod  5.6. text doplněn tak, aby odpovídal znění zákona; Příloha č. 2 bod 7 doplněno „pracovní“ z důvodu sjednocení lhůt; Příloha č. 2 bod  7 pojem „doručí“ nahrazen pojmem „odešle“; Příloha č. 2 bod 8.4 - text upraven tak, aby dával smysl; Příloha č. 8 – text upraven tak, aby odpovídal znění zákona; Příloha č. 6 text upřesněn; Příloha č. 15 – v tabulce změna rozsahu finančního limitu, Příloha č. 2 odst. 6 zrušení části textu</w:t>
            </w:r>
          </w:p>
        </w:tc>
      </w:tr>
      <w:tr w:rsidR="00D97EDA" w14:paraId="07347970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354235D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3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DDD8B44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222227BA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32366F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0323B86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SM/25/03/13 </w:t>
            </w:r>
            <w:r>
              <w:rPr>
                <w:rFonts w:ascii="Arial" w:hAnsi="Arial" w:cs="Arial"/>
                <w:sz w:val="20"/>
              </w:rPr>
              <w:t>– aktualizace přílohy</w:t>
            </w:r>
          </w:p>
        </w:tc>
      </w:tr>
      <w:tr w:rsidR="00D97EDA" w14:paraId="20C08053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35ABCD8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B0B6F7B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15.12.2015</w:t>
            </w:r>
          </w:p>
        </w:tc>
      </w:tr>
      <w:tr w:rsidR="00D97EDA" w14:paraId="3DAD3B9D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407C44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90270C7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Příloha č. </w:t>
            </w:r>
            <w:proofErr w:type="gramStart"/>
            <w:r>
              <w:rPr>
                <w:rFonts w:ascii="Arial" w:hAnsi="Arial" w:cs="Arial"/>
                <w:sz w:val="20"/>
              </w:rPr>
              <w:t>15 – v</w:t>
            </w:r>
            <w:proofErr w:type="gramEnd"/>
            <w:r>
              <w:rPr>
                <w:rFonts w:ascii="Arial" w:hAnsi="Arial" w:cs="Arial"/>
                <w:sz w:val="20"/>
              </w:rPr>
              <w:t> tabulce změna rozsahu finančního limitu</w:t>
            </w:r>
          </w:p>
        </w:tc>
      </w:tr>
      <w:tr w:rsidR="00D97EDA" w14:paraId="6B30A043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9D4CE27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4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3F57906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591BC467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3811650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A41CB29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SM/25/03/13 </w:t>
            </w:r>
            <w:r>
              <w:rPr>
                <w:rFonts w:ascii="Arial" w:hAnsi="Arial" w:cs="Arial"/>
                <w:sz w:val="20"/>
              </w:rPr>
              <w:t>– aktualizace přílohy</w:t>
            </w:r>
          </w:p>
        </w:tc>
      </w:tr>
      <w:tr w:rsidR="00D97EDA" w14:paraId="176EB252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94A7B76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96F21C0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13.2.2016</w:t>
            </w:r>
          </w:p>
        </w:tc>
      </w:tr>
      <w:tr w:rsidR="00D97EDA" w14:paraId="4B36DFFC" w14:textId="77777777" w:rsidTr="00D97EDA">
        <w:trPr>
          <w:trHeight w:val="78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CBBB907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8B5EEB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2 – doplnění rozsahu bodu 8.5. Základní kvalifikační předpoklady o písmeno l); formulační upřesnění obsahu</w:t>
            </w:r>
          </w:p>
          <w:p w14:paraId="16941D5B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Příloha č. </w:t>
            </w:r>
            <w:proofErr w:type="gramStart"/>
            <w:r>
              <w:rPr>
                <w:rFonts w:ascii="Arial" w:hAnsi="Arial" w:cs="Arial"/>
                <w:sz w:val="20"/>
              </w:rPr>
              <w:t>15 – v</w:t>
            </w:r>
            <w:proofErr w:type="gramEnd"/>
            <w:r>
              <w:rPr>
                <w:rFonts w:ascii="Arial" w:hAnsi="Arial" w:cs="Arial"/>
                <w:sz w:val="20"/>
              </w:rPr>
              <w:t> tabulce změna rozsahu finančního limitu</w:t>
            </w:r>
          </w:p>
        </w:tc>
      </w:tr>
      <w:tr w:rsidR="00D97EDA" w14:paraId="6A97827E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33B9BAB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5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0CFAFC8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27048156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175F8E9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5DAD405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SM/25/04/17</w:t>
            </w:r>
          </w:p>
        </w:tc>
      </w:tr>
      <w:tr w:rsidR="00D97EDA" w14:paraId="27392350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2E27896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539031B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4.5.2017</w:t>
            </w:r>
          </w:p>
        </w:tc>
      </w:tr>
      <w:tr w:rsidR="00D97EDA" w14:paraId="3895ED5C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60C7B51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7E3C8A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„V celém rozsahu“.</w:t>
            </w:r>
          </w:p>
        </w:tc>
      </w:tr>
      <w:tr w:rsidR="00D97EDA" w14:paraId="36222710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ABFC6D3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6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A3B75C7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D97EDA" w14:paraId="57FB4CD7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7416D7F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412956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SM/25/04/17 </w:t>
            </w:r>
            <w:r>
              <w:rPr>
                <w:rFonts w:ascii="Arial" w:hAnsi="Arial" w:cs="Arial"/>
                <w:sz w:val="20"/>
              </w:rPr>
              <w:t>– aktualizace přílohy</w:t>
            </w:r>
          </w:p>
        </w:tc>
      </w:tr>
      <w:tr w:rsidR="00D97EDA" w14:paraId="52EE440E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EBFB091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AE58A0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23.2.2018</w:t>
            </w:r>
          </w:p>
        </w:tc>
      </w:tr>
      <w:tr w:rsidR="00D97EDA" w14:paraId="6B04DBC4" w14:textId="77777777" w:rsidTr="00D97EDA">
        <w:trPr>
          <w:trHeight w:val="531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9B5A86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90B212E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Příloha č. 16 – změna finančních limitů pro účely zákona o zadávání veřejných zakázek vycházející z nařízení vlády č. 471/2017 Sb. ze dne 22.12.2017. </w:t>
            </w:r>
          </w:p>
        </w:tc>
      </w:tr>
      <w:tr w:rsidR="00D97EDA" w14:paraId="5B30C48B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46FEA49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7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47BC491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D97EDA" w14:paraId="00C7AB70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8F0E87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D13844F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SM/25/05/18</w:t>
            </w:r>
          </w:p>
        </w:tc>
      </w:tr>
      <w:tr w:rsidR="00D97EDA" w14:paraId="17CA2074" w14:textId="77777777" w:rsidTr="00D97EDA">
        <w:trPr>
          <w:trHeight w:val="402"/>
        </w:trPr>
        <w:tc>
          <w:tcPr>
            <w:tcW w:w="18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70887E9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D52AD2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1.12.2018</w:t>
            </w:r>
          </w:p>
        </w:tc>
      </w:tr>
      <w:tr w:rsidR="00D97EDA" w14:paraId="158E9401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404BCB7F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6CA9A4F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„V celém rozsahu“.</w:t>
            </w:r>
          </w:p>
        </w:tc>
      </w:tr>
      <w:tr w:rsidR="00D97EDA" w14:paraId="20DB70F6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9D0B2E6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8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66BCE6F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</w:tr>
      <w:tr w:rsidR="00D97EDA" w14:paraId="2B563D8A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D8951E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818D2A8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SM/25/05/18 </w:t>
            </w:r>
            <w:r>
              <w:rPr>
                <w:rFonts w:ascii="Arial" w:hAnsi="Arial" w:cs="Arial"/>
                <w:sz w:val="20"/>
              </w:rPr>
              <w:t>– aktualizace příloh</w:t>
            </w:r>
          </w:p>
        </w:tc>
      </w:tr>
      <w:tr w:rsidR="00D97EDA" w14:paraId="66EF33A4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683AE0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4B8F72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21.1.2020</w:t>
            </w:r>
          </w:p>
        </w:tc>
      </w:tr>
      <w:tr w:rsidR="00D97EDA" w14:paraId="058CB8EC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19D008F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F2B2997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2 – úprava textu „Identifikační číslo“ na „IČO“, úprava textu základní způsobilosti v 8.5. písm. a)</w:t>
            </w:r>
          </w:p>
          <w:p w14:paraId="35E7762D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Příloha č. 4 – úprava zkratky „IČ“ na „IČO“, úprava textu základní způsobilosti v 8.5. písm. a) </w:t>
            </w:r>
          </w:p>
          <w:p w14:paraId="0BAD6628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5 – úprava zkratky „IČ“ na „IČO“</w:t>
            </w:r>
          </w:p>
          <w:p w14:paraId="1634BCC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7 – úprava zkratky „IČ“ na „IČO“</w:t>
            </w:r>
          </w:p>
          <w:p w14:paraId="003B43F7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8 – úprava zkratky „IČ“ na „IČO“</w:t>
            </w:r>
          </w:p>
          <w:p w14:paraId="7CAAFF24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11 – úprava zkratky „IČ“ na „IČO“</w:t>
            </w:r>
          </w:p>
          <w:p w14:paraId="470B12EC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Příloha č. 13 – úprava zkratky „IČ“ na „IČO“</w:t>
            </w:r>
          </w:p>
          <w:p w14:paraId="0EE1BFEE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Příloha č. 17 – změna finančních limitů pro účely zákona o zadávání veřejných zakázek vycházející z nařízení vlády č. 335/2019 Sb. </w:t>
            </w:r>
          </w:p>
        </w:tc>
      </w:tr>
      <w:tr w:rsidR="00D97EDA" w14:paraId="4D92FA98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29EF6B4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9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76AF703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5CC98B97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AA47529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22F5480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SM/25/06/22</w:t>
            </w:r>
          </w:p>
        </w:tc>
      </w:tr>
      <w:tr w:rsidR="00D97EDA" w14:paraId="3A7ACF46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AFCF892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5D8D547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23.2.2022</w:t>
            </w:r>
          </w:p>
        </w:tc>
      </w:tr>
      <w:tr w:rsidR="00D97EDA" w14:paraId="578BD02A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146E790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D26287B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Doplnění čl. 1 odst. 1 o vynětí Zdravotnické záchranné služby Zlínského kraje, příspěvkové organizace, z působnosti směrnice.</w:t>
            </w:r>
          </w:p>
          <w:p w14:paraId="6BEBEB32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Doplnění čl. 2 odst. 8 o nové zásady sociálně odpovědného zadávání, environmentálně odpovědného zadávání a inovací.</w:t>
            </w:r>
          </w:p>
          <w:p w14:paraId="54AAC863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Aktualizace limitů režimů veřejných zakázek v příloze č. 17.</w:t>
            </w:r>
          </w:p>
          <w:p w14:paraId="36D6551B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Několik formulačních úprav vzorů procesních dokumentů, uvedených v přílohách č. P2, P3, P4, P7, P8, P10, P12, P13, P14.</w:t>
            </w:r>
          </w:p>
        </w:tc>
      </w:tr>
      <w:tr w:rsidR="00D97EDA" w14:paraId="64C79697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9BDAF8E" w14:textId="77777777" w:rsidR="00D97EDA" w:rsidRDefault="00D97EDA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10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6D049B52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43B00BF7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7E91E28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536D5AD" w14:textId="77777777" w:rsidR="00D97EDA" w:rsidRDefault="00D97EDA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SM/25/07/23</w:t>
            </w:r>
          </w:p>
        </w:tc>
      </w:tr>
      <w:tr w:rsidR="00D97EDA" w14:paraId="79639703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3C7CC76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2FB9A84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78CED301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7CA53EDB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A693FA2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Změna hraniční hodnoty mezi Finančním limitem 1 a Finančním limitem 2 z částky 200 tis. Kč bez DPH na částku 500 tis. Kč bez DPH, promítající se do několika ustanovení směrnice.</w:t>
            </w:r>
          </w:p>
          <w:p w14:paraId="62BB0F3A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Formulační úpravy ohledně pobočky závodu ve vztahu k základní způsobilosti. </w:t>
            </w:r>
          </w:p>
          <w:p w14:paraId="3D441B0F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Formulační úpravy včetně doplnění P19 k mezinárodním sankcím proti Rusku a Bělorusku.  </w:t>
            </w:r>
          </w:p>
        </w:tc>
      </w:tr>
      <w:tr w:rsidR="00D97EDA" w14:paraId="1C0C5B34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3181D549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Změna č. 11</w:t>
            </w: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CE0182D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3D725A58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113A01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Identifikační znak: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08F1C07E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SM/25/08/24</w:t>
            </w:r>
          </w:p>
        </w:tc>
      </w:tr>
      <w:tr w:rsidR="00D97EDA" w14:paraId="000833A4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6700C120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Účinnost od: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22FDDCB1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4CDCB407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55B1DD0A" w14:textId="77777777" w:rsidR="00D97EDA" w:rsidRDefault="00D97ED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Předmět </w:t>
            </w:r>
            <w:proofErr w:type="gramStart"/>
            <w:r>
              <w:rPr>
                <w:rFonts w:ascii="Arial" w:hAnsi="Arial" w:cs="Arial"/>
                <w:sz w:val="20"/>
              </w:rPr>
              <w:t>změny:*</w:t>
            </w:r>
            <w:proofErr w:type="gramEnd"/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14:paraId="2379A6E5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Úprava Výzvy k podání nabídek, přílohy č. 4 Čestné prohlášení o splnění základní způsobilosti a přílohy č. 13 rozhodnutí zadavatele o výběru dodavatele do souladu s novelou zákona o zadávání veřejných zakázek ze dne 16.7.2023.</w:t>
            </w:r>
          </w:p>
          <w:p w14:paraId="0D0473A4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Aktualizace finančních limitů ke dni 01.01.2024 v příloze č. 17 spolu s uvedením povinnosti zadavatelů kontrolovat vždy její aktuální výši.</w:t>
            </w:r>
          </w:p>
          <w:p w14:paraId="7ED502E3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Doplnění chybějící přílohy č. 20 Čestné prohlášení – seznam poddodavatelů.</w:t>
            </w:r>
          </w:p>
        </w:tc>
      </w:tr>
      <w:tr w:rsidR="00D97EDA" w14:paraId="10557A0B" w14:textId="77777777" w:rsidTr="00D97EDA">
        <w:trPr>
          <w:trHeight w:val="402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9F34A3B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13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1573A389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5E0743EB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3A379F1C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2DFC7F9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4399E8C2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57C56B82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4BBA429A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97EDA" w14:paraId="06CEDD2B" w14:textId="77777777" w:rsidTr="00D97EDA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02833A04" w14:textId="77777777" w:rsidR="00D97EDA" w:rsidRDefault="00D97ED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14:paraId="7F554F44" w14:textId="77777777" w:rsidR="00D97EDA" w:rsidRDefault="00D97EDA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9076F98" w14:textId="77777777" w:rsidR="00D97EDA" w:rsidRDefault="00D97EDA" w:rsidP="00D97EDA">
      <w:pPr>
        <w:rPr>
          <w:rFonts w:ascii="Arial" w:hAnsi="Arial" w:cs="Arial"/>
          <w:sz w:val="20"/>
        </w:rPr>
      </w:pPr>
    </w:p>
    <w:p w14:paraId="3D51042B" w14:textId="77777777" w:rsidR="00D97EDA" w:rsidRDefault="00D97EDA" w:rsidP="00D97ED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*) Předmětem změny se rozumí, v čem nastala úprava (článek, odstavec + stručný popis změny). </w:t>
      </w:r>
    </w:p>
    <w:p w14:paraId="6819B950" w14:textId="77777777" w:rsidR="00D97EDA" w:rsidRDefault="00D97EDA" w:rsidP="00D97ED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Při rozsáhlejších úpravách textu (v počtu 5 a více) je možno uvést: „V celém rozsahu“.</w:t>
      </w:r>
    </w:p>
    <w:p w14:paraId="67E0EDC8" w14:textId="77777777" w:rsidR="00E87D51" w:rsidRDefault="00E87D51"/>
    <w:sectPr w:rsidR="00E8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DA"/>
    <w:rsid w:val="001F3050"/>
    <w:rsid w:val="00D97EDA"/>
    <w:rsid w:val="00E8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5853"/>
  <w15:chartTrackingRefBased/>
  <w15:docId w15:val="{5504A699-FD55-453D-8245-BFFEC454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7E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D97ED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ED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7ED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7ED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7ED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7ED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7ED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7ED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7ED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7E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7E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E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7ED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7ED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7ED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7ED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7ED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7ED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97E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D97E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7ED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D97E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97ED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D97ED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97ED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D97ED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7E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7ED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97E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Škorík Petr</dc:creator>
  <cp:keywords/>
  <dc:description/>
  <cp:lastModifiedBy>Škorík Petr</cp:lastModifiedBy>
  <cp:revision>1</cp:revision>
  <dcterms:created xsi:type="dcterms:W3CDTF">2024-05-15T10:38:00Z</dcterms:created>
  <dcterms:modified xsi:type="dcterms:W3CDTF">2024-05-15T10:39:00Z</dcterms:modified>
</cp:coreProperties>
</file>